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B4" w:rsidRDefault="000677B4" w:rsidP="00B14AC2">
      <w:pPr>
        <w:spacing w:after="0"/>
        <w:rPr>
          <w:rFonts w:ascii="Arial Narrow" w:hAnsi="Arial Narrow" w:cs="Tahoma"/>
          <w:sz w:val="24"/>
          <w:szCs w:val="24"/>
        </w:rPr>
      </w:pPr>
    </w:p>
    <w:p w:rsidR="000677B4" w:rsidRDefault="000677B4" w:rsidP="00B14AC2">
      <w:pPr>
        <w:spacing w:after="0"/>
        <w:jc w:val="center"/>
        <w:rPr>
          <w:rFonts w:ascii="Arial Narrow" w:hAnsi="Arial Narrow" w:cs="Tahoma"/>
          <w:b/>
          <w:sz w:val="24"/>
          <w:szCs w:val="24"/>
        </w:rPr>
      </w:pPr>
      <w:r>
        <w:rPr>
          <w:rFonts w:ascii="Arial Narrow" w:hAnsi="Arial Narrow" w:cs="Tahoma"/>
          <w:b/>
          <w:sz w:val="24"/>
          <w:szCs w:val="24"/>
        </w:rPr>
        <w:t>ZAPISNIK PRVE REDNE SEJE</w:t>
      </w:r>
    </w:p>
    <w:p w:rsidR="000677B4" w:rsidRDefault="000677B4" w:rsidP="00B14AC2">
      <w:pPr>
        <w:spacing w:after="0"/>
        <w:jc w:val="center"/>
        <w:rPr>
          <w:rFonts w:ascii="Arial Narrow" w:hAnsi="Arial Narrow" w:cs="Tahoma"/>
          <w:b/>
          <w:sz w:val="24"/>
          <w:szCs w:val="24"/>
        </w:rPr>
      </w:pPr>
    </w:p>
    <w:p w:rsidR="000677B4" w:rsidRDefault="000677B4" w:rsidP="00B14AC2">
      <w:pPr>
        <w:spacing w:after="0"/>
        <w:jc w:val="center"/>
        <w:rPr>
          <w:rFonts w:ascii="Arial Narrow" w:hAnsi="Arial Narrow" w:cs="Tahoma"/>
          <w:b/>
          <w:sz w:val="24"/>
          <w:szCs w:val="24"/>
        </w:rPr>
      </w:pPr>
      <w:r>
        <w:rPr>
          <w:rFonts w:ascii="Arial Narrow" w:hAnsi="Arial Narrow" w:cs="Tahoma"/>
          <w:b/>
          <w:sz w:val="24"/>
          <w:szCs w:val="24"/>
        </w:rPr>
        <w:t>NADZORNEGA ODBORA TENIŠKE ZVEZE SLOVENIJE,</w:t>
      </w:r>
    </w:p>
    <w:p w:rsidR="000677B4" w:rsidRDefault="000677B4" w:rsidP="00B14AC2">
      <w:pPr>
        <w:spacing w:after="0"/>
        <w:jc w:val="center"/>
        <w:rPr>
          <w:rFonts w:ascii="Arial Narrow" w:hAnsi="Arial Narrow" w:cs="Tahoma"/>
          <w:sz w:val="24"/>
          <w:szCs w:val="24"/>
        </w:rPr>
      </w:pPr>
    </w:p>
    <w:p w:rsidR="000677B4" w:rsidRDefault="000677B4" w:rsidP="00B14AC2">
      <w:pPr>
        <w:spacing w:after="0"/>
        <w:jc w:val="center"/>
        <w:rPr>
          <w:rFonts w:ascii="Arial Narrow" w:hAnsi="Arial Narrow" w:cs="Tahoma"/>
          <w:sz w:val="24"/>
          <w:szCs w:val="24"/>
        </w:rPr>
      </w:pPr>
      <w:r>
        <w:rPr>
          <w:rFonts w:ascii="Arial Narrow" w:hAnsi="Arial Narrow" w:cs="Tahoma"/>
          <w:sz w:val="24"/>
          <w:szCs w:val="24"/>
        </w:rPr>
        <w:t>ki je potekala v četrtek, 22.01.2015,</w:t>
      </w:r>
    </w:p>
    <w:p w:rsidR="000677B4" w:rsidRDefault="000677B4" w:rsidP="00B14AC2">
      <w:pPr>
        <w:spacing w:after="0"/>
        <w:jc w:val="center"/>
        <w:rPr>
          <w:rFonts w:ascii="Arial Narrow" w:hAnsi="Arial Narrow" w:cs="Tahoma"/>
          <w:sz w:val="24"/>
          <w:szCs w:val="24"/>
        </w:rPr>
      </w:pPr>
      <w:r>
        <w:rPr>
          <w:rFonts w:ascii="Arial Narrow" w:hAnsi="Arial Narrow" w:cs="Tahoma"/>
          <w:sz w:val="24"/>
          <w:szCs w:val="24"/>
        </w:rPr>
        <w:t>v prostorih Teniškega kluba Svoboda, na naslovu Gerbičeva 61a, Ljubljana</w:t>
      </w:r>
    </w:p>
    <w:p w:rsidR="000677B4" w:rsidRDefault="000677B4" w:rsidP="00B14AC2">
      <w:pPr>
        <w:spacing w:after="0"/>
        <w:jc w:val="center"/>
        <w:rPr>
          <w:rFonts w:ascii="Arial Narrow" w:hAnsi="Arial Narrow" w:cs="Tahoma"/>
          <w:sz w:val="24"/>
          <w:szCs w:val="24"/>
        </w:rPr>
      </w:pPr>
    </w:p>
    <w:p w:rsidR="000677B4" w:rsidRDefault="000677B4" w:rsidP="00B14AC2">
      <w:pPr>
        <w:spacing w:after="0"/>
        <w:jc w:val="center"/>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Seja je pričela z delom ob 16.uri.</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b/>
          <w:sz w:val="24"/>
          <w:szCs w:val="24"/>
        </w:rPr>
      </w:pPr>
      <w:r>
        <w:rPr>
          <w:rFonts w:ascii="Arial Narrow" w:hAnsi="Arial Narrow" w:cs="Tahoma"/>
          <w:b/>
          <w:sz w:val="24"/>
          <w:szCs w:val="24"/>
        </w:rPr>
        <w:t>Prisotni člani Nadzornega odbora Teniške zveze Slovenije:</w:t>
      </w: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Anton Grosman, Marko Smolčič in Nina Spremo.</w:t>
      </w:r>
    </w:p>
    <w:p w:rsidR="000677B4" w:rsidRDefault="000677B4" w:rsidP="00B14AC2">
      <w:pPr>
        <w:spacing w:after="0"/>
        <w:jc w:val="both"/>
        <w:rPr>
          <w:rFonts w:ascii="Arial Narrow" w:hAnsi="Arial Narrow" w:cs="Tahoma"/>
          <w:b/>
          <w:sz w:val="24"/>
          <w:szCs w:val="24"/>
        </w:rPr>
      </w:pPr>
    </w:p>
    <w:p w:rsidR="000677B4" w:rsidRPr="00EA2B3A" w:rsidRDefault="000677B4" w:rsidP="00B14AC2">
      <w:pPr>
        <w:spacing w:after="0"/>
        <w:jc w:val="both"/>
        <w:rPr>
          <w:rFonts w:ascii="Arial Narrow" w:hAnsi="Arial Narrow" w:cs="Tahoma"/>
          <w:b/>
          <w:sz w:val="24"/>
          <w:szCs w:val="24"/>
        </w:rPr>
      </w:pPr>
      <w:r>
        <w:rPr>
          <w:rFonts w:ascii="Arial Narrow" w:hAnsi="Arial Narrow" w:cs="Tahoma"/>
          <w:b/>
          <w:sz w:val="24"/>
          <w:szCs w:val="24"/>
        </w:rPr>
        <w:t>Odsotni</w:t>
      </w:r>
      <w:r w:rsidRPr="00EA2B3A">
        <w:rPr>
          <w:rFonts w:ascii="Arial Narrow" w:hAnsi="Arial Narrow" w:cs="Tahoma"/>
          <w:b/>
          <w:sz w:val="24"/>
          <w:szCs w:val="24"/>
        </w:rPr>
        <w:t xml:space="preserve"> </w:t>
      </w:r>
      <w:r>
        <w:rPr>
          <w:rFonts w:ascii="Arial Narrow" w:hAnsi="Arial Narrow" w:cs="Tahoma"/>
          <w:b/>
          <w:sz w:val="24"/>
          <w:szCs w:val="24"/>
        </w:rPr>
        <w:t>člani Nadzornega odbora Teniške zveze Slovenije: /</w:t>
      </w:r>
      <w:r>
        <w:rPr>
          <w:rFonts w:ascii="Arial Narrow" w:hAnsi="Arial Narrow" w:cs="Tahoma"/>
          <w:sz w:val="24"/>
          <w:szCs w:val="24"/>
        </w:rPr>
        <w:t>.</w:t>
      </w:r>
    </w:p>
    <w:p w:rsidR="000677B4" w:rsidRDefault="000677B4" w:rsidP="00B14AC2">
      <w:pPr>
        <w:spacing w:after="0"/>
        <w:jc w:val="both"/>
        <w:rPr>
          <w:rFonts w:ascii="Arial Narrow" w:hAnsi="Arial Narrow" w:cs="Tahoma"/>
          <w:b/>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b/>
          <w:sz w:val="24"/>
          <w:szCs w:val="24"/>
        </w:rPr>
        <w:t>Ostali prisotni:</w:t>
      </w:r>
      <w:r>
        <w:rPr>
          <w:rFonts w:ascii="Arial Narrow" w:hAnsi="Arial Narrow" w:cs="Tahoma"/>
          <w:sz w:val="24"/>
          <w:szCs w:val="24"/>
        </w:rPr>
        <w:t xml:space="preserve"> /.</w:t>
      </w:r>
    </w:p>
    <w:p w:rsidR="000677B4" w:rsidRDefault="000677B4" w:rsidP="00B14AC2">
      <w:pPr>
        <w:spacing w:after="0"/>
        <w:jc w:val="both"/>
        <w:rPr>
          <w:rFonts w:ascii="Arial Narrow" w:hAnsi="Arial Narrow" w:cs="Tahoma"/>
          <w:sz w:val="24"/>
          <w:szCs w:val="24"/>
        </w:rPr>
      </w:pPr>
    </w:p>
    <w:p w:rsidR="000677B4" w:rsidRDefault="000677B4" w:rsidP="00F643F7">
      <w:pPr>
        <w:spacing w:after="0"/>
        <w:jc w:val="both"/>
        <w:rPr>
          <w:rFonts w:ascii="Arial Narrow" w:hAnsi="Arial Narrow" w:cs="Tahoma"/>
          <w:sz w:val="24"/>
          <w:szCs w:val="24"/>
        </w:rPr>
      </w:pPr>
      <w:r>
        <w:rPr>
          <w:rFonts w:ascii="Arial Narrow" w:hAnsi="Arial Narrow" w:cs="Tahoma"/>
          <w:sz w:val="24"/>
          <w:szCs w:val="24"/>
        </w:rPr>
        <w:t>Ugotovi se, da so na seji prisotni vsi člani Nadzornega odbora, zato lahko organ veljavno sklepa.</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b/>
          <w:sz w:val="24"/>
          <w:szCs w:val="24"/>
        </w:rPr>
      </w:pPr>
      <w:r>
        <w:rPr>
          <w:rFonts w:ascii="Arial Narrow" w:hAnsi="Arial Narrow" w:cs="Tahoma"/>
          <w:b/>
          <w:sz w:val="24"/>
          <w:szCs w:val="24"/>
        </w:rPr>
        <w:t>Predlagani dnevni red:</w:t>
      </w:r>
    </w:p>
    <w:p w:rsidR="000677B4" w:rsidRDefault="000677B4" w:rsidP="00B14AC2">
      <w:pPr>
        <w:numPr>
          <w:ilvl w:val="0"/>
          <w:numId w:val="1"/>
        </w:numPr>
        <w:spacing w:after="0"/>
        <w:jc w:val="both"/>
        <w:rPr>
          <w:rFonts w:ascii="Arial Narrow" w:hAnsi="Arial Narrow" w:cs="Tahoma"/>
          <w:sz w:val="24"/>
          <w:szCs w:val="24"/>
        </w:rPr>
      </w:pPr>
      <w:r>
        <w:rPr>
          <w:rFonts w:ascii="Arial Narrow" w:hAnsi="Arial Narrow" w:cs="Tahoma"/>
          <w:sz w:val="24"/>
          <w:szCs w:val="24"/>
        </w:rPr>
        <w:t>Potrditev dnevnega reda</w:t>
      </w:r>
    </w:p>
    <w:p w:rsidR="000677B4" w:rsidRDefault="000677B4" w:rsidP="00B14AC2">
      <w:pPr>
        <w:numPr>
          <w:ilvl w:val="0"/>
          <w:numId w:val="1"/>
        </w:numPr>
        <w:spacing w:after="0"/>
        <w:jc w:val="both"/>
        <w:rPr>
          <w:rFonts w:ascii="Arial Narrow" w:hAnsi="Arial Narrow" w:cs="Tahoma"/>
          <w:sz w:val="24"/>
          <w:szCs w:val="24"/>
        </w:rPr>
      </w:pPr>
      <w:r>
        <w:rPr>
          <w:rFonts w:ascii="Arial Narrow" w:hAnsi="Arial Narrow" w:cs="Tahoma"/>
          <w:sz w:val="24"/>
          <w:szCs w:val="24"/>
        </w:rPr>
        <w:t>Konstituiranje Nadzornega odbora Teniške zveze Slovenije</w:t>
      </w:r>
    </w:p>
    <w:p w:rsidR="000677B4" w:rsidRDefault="000677B4" w:rsidP="00B14AC2">
      <w:pPr>
        <w:numPr>
          <w:ilvl w:val="0"/>
          <w:numId w:val="1"/>
        </w:numPr>
        <w:spacing w:after="0"/>
        <w:jc w:val="both"/>
        <w:rPr>
          <w:rFonts w:ascii="Arial Narrow" w:hAnsi="Arial Narrow" w:cs="Tahoma"/>
          <w:sz w:val="24"/>
          <w:szCs w:val="24"/>
        </w:rPr>
      </w:pPr>
      <w:r>
        <w:rPr>
          <w:rFonts w:ascii="Arial Narrow" w:hAnsi="Arial Narrow" w:cs="Tahoma"/>
          <w:sz w:val="24"/>
          <w:szCs w:val="24"/>
        </w:rPr>
        <w:t>Pregled zapisnika Skupščine Teniške zveze Slovenije z dne 15.01.2015</w:t>
      </w:r>
    </w:p>
    <w:p w:rsidR="000677B4" w:rsidRDefault="000677B4" w:rsidP="00B14AC2">
      <w:pPr>
        <w:numPr>
          <w:ilvl w:val="0"/>
          <w:numId w:val="1"/>
        </w:numPr>
        <w:spacing w:after="0"/>
        <w:jc w:val="both"/>
        <w:rPr>
          <w:rFonts w:ascii="Arial Narrow" w:hAnsi="Arial Narrow" w:cs="Tahoma"/>
          <w:sz w:val="24"/>
          <w:szCs w:val="24"/>
        </w:rPr>
      </w:pPr>
      <w:r>
        <w:rPr>
          <w:rFonts w:ascii="Arial Narrow" w:hAnsi="Arial Narrow" w:cs="Tahoma"/>
          <w:sz w:val="24"/>
          <w:szCs w:val="24"/>
        </w:rPr>
        <w:t>Razno</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Ad 1)</w:t>
      </w: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Anton Grosman je predlagal naslednji predlog sklepa št. 1:</w:t>
      </w:r>
    </w:p>
    <w:tbl>
      <w:tblPr>
        <w:tblW w:w="0" w:type="auto"/>
        <w:tblInd w:w="108" w:type="dxa"/>
        <w:tblLook w:val="00A0"/>
      </w:tblPr>
      <w:tblGrid>
        <w:gridCol w:w="1200"/>
        <w:gridCol w:w="518"/>
        <w:gridCol w:w="6699"/>
      </w:tblGrid>
      <w:tr w:rsidR="000677B4" w:rsidTr="00EA5E48">
        <w:trPr>
          <w:trHeight w:val="2118"/>
        </w:trPr>
        <w:tc>
          <w:tcPr>
            <w:tcW w:w="8417" w:type="dxa"/>
            <w:gridSpan w:val="3"/>
          </w:tcPr>
          <w:p w:rsidR="000677B4" w:rsidRDefault="000677B4" w:rsidP="00CB67AE">
            <w:pPr>
              <w:spacing w:after="0"/>
              <w:jc w:val="both"/>
              <w:rPr>
                <w:rFonts w:ascii="Arial Narrow" w:hAnsi="Arial Narrow" w:cs="Tahoma"/>
                <w:sz w:val="24"/>
                <w:szCs w:val="24"/>
              </w:rPr>
            </w:pPr>
          </w:p>
          <w:p w:rsidR="000677B4" w:rsidRDefault="000677B4" w:rsidP="00CB67AE">
            <w:pPr>
              <w:spacing w:after="0"/>
              <w:jc w:val="both"/>
              <w:rPr>
                <w:rFonts w:ascii="Arial Narrow" w:hAnsi="Arial Narrow" w:cs="Tahoma"/>
                <w:sz w:val="24"/>
                <w:szCs w:val="24"/>
              </w:rPr>
            </w:pPr>
            <w:r>
              <w:rPr>
                <w:rFonts w:ascii="Arial Narrow" w:hAnsi="Arial Narrow" w:cs="Tahoma"/>
                <w:sz w:val="24"/>
                <w:szCs w:val="24"/>
              </w:rPr>
              <w:t>»Nadzorni odbor Teniške Zveze Slovenije sprejema naslednji predlog dnevnega reda:</w:t>
            </w:r>
          </w:p>
          <w:p w:rsidR="000677B4" w:rsidRPr="00EA5E48" w:rsidRDefault="000677B4" w:rsidP="00EA5E48">
            <w:pPr>
              <w:numPr>
                <w:ilvl w:val="0"/>
                <w:numId w:val="2"/>
              </w:numPr>
              <w:spacing w:after="0"/>
              <w:jc w:val="both"/>
              <w:rPr>
                <w:rFonts w:ascii="Arial Narrow" w:hAnsi="Arial Narrow" w:cs="Tahoma"/>
                <w:sz w:val="24"/>
                <w:szCs w:val="24"/>
              </w:rPr>
            </w:pPr>
            <w:r w:rsidRPr="00EA5E48">
              <w:rPr>
                <w:rFonts w:ascii="Arial Narrow" w:hAnsi="Arial Narrow" w:cs="Tahoma"/>
                <w:sz w:val="24"/>
                <w:szCs w:val="24"/>
              </w:rPr>
              <w:t>Potrditev dnevnega reda</w:t>
            </w:r>
          </w:p>
          <w:p w:rsidR="000677B4" w:rsidRPr="00EA5E48" w:rsidRDefault="000677B4" w:rsidP="00EA5E48">
            <w:pPr>
              <w:numPr>
                <w:ilvl w:val="0"/>
                <w:numId w:val="2"/>
              </w:numPr>
              <w:spacing w:after="0"/>
              <w:jc w:val="both"/>
              <w:rPr>
                <w:rFonts w:ascii="Arial Narrow" w:hAnsi="Arial Narrow" w:cs="Tahoma"/>
                <w:sz w:val="24"/>
                <w:szCs w:val="24"/>
              </w:rPr>
            </w:pPr>
            <w:r w:rsidRPr="00EA5E48">
              <w:rPr>
                <w:rFonts w:ascii="Arial Narrow" w:hAnsi="Arial Narrow" w:cs="Tahoma"/>
                <w:sz w:val="24"/>
                <w:szCs w:val="24"/>
              </w:rPr>
              <w:t>Konstituiranje Nadzorneg</w:t>
            </w:r>
            <w:r>
              <w:rPr>
                <w:rFonts w:ascii="Arial Narrow" w:hAnsi="Arial Narrow" w:cs="Tahoma"/>
                <w:sz w:val="24"/>
                <w:szCs w:val="24"/>
              </w:rPr>
              <w:t>a odbora Teniš</w:t>
            </w:r>
            <w:r w:rsidRPr="00EA5E48">
              <w:rPr>
                <w:rFonts w:ascii="Arial Narrow" w:hAnsi="Arial Narrow" w:cs="Tahoma"/>
                <w:sz w:val="24"/>
                <w:szCs w:val="24"/>
              </w:rPr>
              <w:t>ke zveze Slovenije</w:t>
            </w:r>
          </w:p>
          <w:p w:rsidR="000677B4" w:rsidRPr="00EA5E48" w:rsidRDefault="000677B4" w:rsidP="00EA5E48">
            <w:pPr>
              <w:numPr>
                <w:ilvl w:val="0"/>
                <w:numId w:val="2"/>
              </w:numPr>
              <w:spacing w:after="0"/>
              <w:jc w:val="both"/>
              <w:rPr>
                <w:rFonts w:ascii="Arial Narrow" w:hAnsi="Arial Narrow" w:cs="Tahoma"/>
                <w:sz w:val="24"/>
                <w:szCs w:val="24"/>
              </w:rPr>
            </w:pPr>
            <w:r w:rsidRPr="00EA5E48">
              <w:rPr>
                <w:rFonts w:ascii="Arial Narrow" w:hAnsi="Arial Narrow" w:cs="Tahoma"/>
                <w:sz w:val="24"/>
                <w:szCs w:val="24"/>
              </w:rPr>
              <w:t>Pregled zapisnika Skupščine Teniške zveze Slovenije z dne 15.01.2015</w:t>
            </w:r>
          </w:p>
          <w:p w:rsidR="000677B4" w:rsidRPr="00EA5E48" w:rsidRDefault="000677B4" w:rsidP="00EA5E48">
            <w:pPr>
              <w:numPr>
                <w:ilvl w:val="0"/>
                <w:numId w:val="2"/>
              </w:numPr>
              <w:spacing w:after="0"/>
              <w:jc w:val="both"/>
              <w:rPr>
                <w:rFonts w:ascii="Arial Narrow" w:hAnsi="Arial Narrow" w:cs="Tahoma"/>
                <w:sz w:val="24"/>
                <w:szCs w:val="24"/>
              </w:rPr>
            </w:pPr>
            <w:r w:rsidRPr="00EA5E48">
              <w:rPr>
                <w:rFonts w:ascii="Arial Narrow" w:hAnsi="Arial Narrow" w:cs="Tahoma"/>
                <w:sz w:val="24"/>
                <w:szCs w:val="24"/>
              </w:rPr>
              <w:t>Razno«</w:t>
            </w:r>
          </w:p>
          <w:p w:rsidR="000677B4" w:rsidRDefault="000677B4" w:rsidP="00CB67AE">
            <w:pPr>
              <w:spacing w:after="0"/>
              <w:rPr>
                <w:rFonts w:ascii="Arial Narrow" w:hAnsi="Arial Narrow" w:cs="Tahoma"/>
                <w:b/>
                <w:sz w:val="24"/>
                <w:szCs w:val="24"/>
              </w:rPr>
            </w:pPr>
          </w:p>
        </w:tc>
      </w:tr>
      <w:tr w:rsidR="000677B4" w:rsidTr="00EA5E48">
        <w:trPr>
          <w:trHeight w:val="432"/>
        </w:trPr>
        <w:tc>
          <w:tcPr>
            <w:tcW w:w="1200" w:type="dxa"/>
          </w:tcPr>
          <w:p w:rsidR="000677B4" w:rsidRDefault="000677B4" w:rsidP="00CB67AE">
            <w:pPr>
              <w:pStyle w:val="NormalWeb"/>
              <w:spacing w:before="0" w:beforeAutospacing="0" w:after="0" w:afterAutospacing="0"/>
              <w:jc w:val="center"/>
              <w:rPr>
                <w:rFonts w:ascii="Arial Narrow" w:hAnsi="Arial Narrow" w:cs="Tahoma"/>
              </w:rPr>
            </w:pPr>
            <w:r>
              <w:rPr>
                <w:rFonts w:ascii="Arial Narrow" w:hAnsi="Arial Narrow" w:cs="Tahoma"/>
              </w:rPr>
              <w:t>ZA</w:t>
            </w:r>
          </w:p>
        </w:tc>
        <w:tc>
          <w:tcPr>
            <w:tcW w:w="518" w:type="dxa"/>
          </w:tcPr>
          <w:p w:rsidR="000677B4" w:rsidRDefault="000677B4" w:rsidP="00CB67AE">
            <w:pPr>
              <w:pStyle w:val="NormalWeb"/>
              <w:spacing w:before="0" w:beforeAutospacing="0" w:after="0" w:afterAutospacing="0"/>
              <w:jc w:val="center"/>
              <w:rPr>
                <w:rFonts w:ascii="Arial Narrow" w:hAnsi="Arial Narrow" w:cs="Tahoma"/>
              </w:rPr>
            </w:pPr>
            <w:r>
              <w:rPr>
                <w:rFonts w:ascii="Arial Narrow" w:hAnsi="Arial Narrow" w:cs="Tahoma"/>
              </w:rPr>
              <w:t>3</w:t>
            </w:r>
          </w:p>
        </w:tc>
        <w:tc>
          <w:tcPr>
            <w:tcW w:w="6699" w:type="dxa"/>
          </w:tcPr>
          <w:p w:rsidR="000677B4" w:rsidRDefault="000677B4" w:rsidP="00F643F7">
            <w:pPr>
              <w:spacing w:after="0"/>
              <w:jc w:val="both"/>
              <w:rPr>
                <w:rFonts w:ascii="Arial Narrow" w:hAnsi="Arial Narrow" w:cs="Tahoma"/>
                <w:sz w:val="24"/>
                <w:szCs w:val="24"/>
              </w:rPr>
            </w:pPr>
            <w:r>
              <w:rPr>
                <w:rFonts w:ascii="Arial Narrow" w:hAnsi="Arial Narrow" w:cs="Tahoma"/>
                <w:sz w:val="24"/>
                <w:szCs w:val="24"/>
              </w:rPr>
              <w:t>Anton Grosman, Marko Smolčič, Nina Spremo.</w:t>
            </w:r>
          </w:p>
        </w:tc>
      </w:tr>
      <w:tr w:rsidR="000677B4" w:rsidTr="00EA5E48">
        <w:tc>
          <w:tcPr>
            <w:tcW w:w="1200" w:type="dxa"/>
          </w:tcPr>
          <w:p w:rsidR="000677B4" w:rsidRDefault="000677B4" w:rsidP="00CB67AE">
            <w:pPr>
              <w:pStyle w:val="NormalWeb"/>
              <w:spacing w:before="0" w:beforeAutospacing="0" w:after="0" w:afterAutospacing="0"/>
              <w:jc w:val="center"/>
              <w:rPr>
                <w:rFonts w:ascii="Arial Narrow" w:hAnsi="Arial Narrow" w:cs="Tahoma"/>
              </w:rPr>
            </w:pPr>
            <w:r>
              <w:rPr>
                <w:rFonts w:ascii="Arial Narrow" w:hAnsi="Arial Narrow" w:cs="Tahoma"/>
              </w:rPr>
              <w:t>PROTI</w:t>
            </w:r>
          </w:p>
        </w:tc>
        <w:tc>
          <w:tcPr>
            <w:tcW w:w="518" w:type="dxa"/>
          </w:tcPr>
          <w:p w:rsidR="000677B4" w:rsidRDefault="000677B4" w:rsidP="00CB67AE">
            <w:pPr>
              <w:pStyle w:val="NormalWeb"/>
              <w:spacing w:before="0" w:beforeAutospacing="0" w:after="0" w:afterAutospacing="0"/>
              <w:jc w:val="center"/>
              <w:rPr>
                <w:rFonts w:ascii="Arial Narrow" w:hAnsi="Arial Narrow" w:cs="Tahoma"/>
              </w:rPr>
            </w:pPr>
            <w:r>
              <w:rPr>
                <w:rFonts w:ascii="Arial Narrow" w:hAnsi="Arial Narrow" w:cs="Tahoma"/>
              </w:rPr>
              <w:t>0</w:t>
            </w:r>
          </w:p>
        </w:tc>
        <w:tc>
          <w:tcPr>
            <w:tcW w:w="6699" w:type="dxa"/>
          </w:tcPr>
          <w:p w:rsidR="000677B4" w:rsidRDefault="000677B4" w:rsidP="00CB67AE">
            <w:pPr>
              <w:pStyle w:val="NormalWeb"/>
              <w:spacing w:before="0" w:beforeAutospacing="0" w:after="0" w:afterAutospacing="0" w:line="276" w:lineRule="auto"/>
              <w:rPr>
                <w:rFonts w:ascii="Arial Narrow" w:hAnsi="Arial Narrow" w:cs="Tahoma"/>
              </w:rPr>
            </w:pPr>
          </w:p>
        </w:tc>
      </w:tr>
      <w:tr w:rsidR="000677B4" w:rsidTr="00EA5E48">
        <w:tc>
          <w:tcPr>
            <w:tcW w:w="1200" w:type="dxa"/>
          </w:tcPr>
          <w:p w:rsidR="000677B4" w:rsidRDefault="000677B4" w:rsidP="00CB67AE">
            <w:pPr>
              <w:pStyle w:val="NormalWeb"/>
              <w:spacing w:before="0" w:beforeAutospacing="0" w:after="0" w:afterAutospacing="0"/>
              <w:jc w:val="center"/>
              <w:rPr>
                <w:rFonts w:ascii="Arial Narrow" w:hAnsi="Arial Narrow" w:cs="Tahoma"/>
              </w:rPr>
            </w:pPr>
            <w:r>
              <w:rPr>
                <w:rFonts w:ascii="Arial Narrow" w:hAnsi="Arial Narrow" w:cs="Tahoma"/>
              </w:rPr>
              <w:t>VZDRŽANI</w:t>
            </w:r>
          </w:p>
        </w:tc>
        <w:tc>
          <w:tcPr>
            <w:tcW w:w="518" w:type="dxa"/>
          </w:tcPr>
          <w:p w:rsidR="000677B4" w:rsidRDefault="000677B4" w:rsidP="00F643F7">
            <w:pPr>
              <w:pStyle w:val="NormalWeb"/>
              <w:tabs>
                <w:tab w:val="center" w:pos="151"/>
              </w:tabs>
              <w:spacing w:before="0" w:beforeAutospacing="0" w:after="0" w:afterAutospacing="0"/>
              <w:rPr>
                <w:rFonts w:ascii="Arial Narrow" w:hAnsi="Arial Narrow" w:cs="Tahoma"/>
              </w:rPr>
            </w:pPr>
            <w:r>
              <w:rPr>
                <w:rFonts w:ascii="Arial Narrow" w:hAnsi="Arial Narrow" w:cs="Tahoma"/>
              </w:rPr>
              <w:tab/>
              <w:t>0</w:t>
            </w:r>
          </w:p>
        </w:tc>
        <w:tc>
          <w:tcPr>
            <w:tcW w:w="6699" w:type="dxa"/>
          </w:tcPr>
          <w:p w:rsidR="000677B4" w:rsidRDefault="000677B4" w:rsidP="00CB67AE">
            <w:pPr>
              <w:pStyle w:val="NormalWeb"/>
              <w:spacing w:before="0" w:beforeAutospacing="0" w:after="0" w:afterAutospacing="0" w:line="276" w:lineRule="auto"/>
              <w:rPr>
                <w:rFonts w:ascii="Arial Narrow" w:hAnsi="Arial Narrow" w:cs="Tahoma"/>
              </w:rPr>
            </w:pPr>
          </w:p>
        </w:tc>
      </w:tr>
    </w:tbl>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Sklep je soglasno sprejet.</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Ad 2)</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Anton Grosman je predlagal naslednji predlog sklepa št. 2:</w:t>
      </w:r>
    </w:p>
    <w:p w:rsidR="000677B4" w:rsidRDefault="000677B4" w:rsidP="00B14AC2">
      <w:pPr>
        <w:spacing w:after="0"/>
        <w:jc w:val="both"/>
        <w:rPr>
          <w:rFonts w:ascii="Arial Narrow" w:hAnsi="Arial Narrow" w:cs="Tahoma"/>
          <w:sz w:val="24"/>
          <w:szCs w:val="24"/>
        </w:rPr>
      </w:pPr>
    </w:p>
    <w:tbl>
      <w:tblPr>
        <w:tblW w:w="0" w:type="auto"/>
        <w:tblInd w:w="108" w:type="dxa"/>
        <w:tblLook w:val="00A0"/>
      </w:tblPr>
      <w:tblGrid>
        <w:gridCol w:w="1200"/>
        <w:gridCol w:w="518"/>
        <w:gridCol w:w="6699"/>
      </w:tblGrid>
      <w:tr w:rsidR="000677B4" w:rsidTr="00B14AC2">
        <w:tc>
          <w:tcPr>
            <w:tcW w:w="8364" w:type="dxa"/>
            <w:gridSpan w:val="3"/>
            <w:shd w:val="clear" w:color="auto" w:fill="000000"/>
          </w:tcPr>
          <w:p w:rsidR="000677B4" w:rsidRDefault="000677B4" w:rsidP="00B14AC2">
            <w:pPr>
              <w:pStyle w:val="NormalWeb"/>
              <w:spacing w:before="0" w:beforeAutospacing="0" w:after="0" w:afterAutospacing="0"/>
              <w:rPr>
                <w:rFonts w:ascii="Arial Narrow" w:hAnsi="Arial Narrow" w:cs="Tahoma"/>
                <w:b/>
              </w:rPr>
            </w:pPr>
          </w:p>
        </w:tc>
      </w:tr>
      <w:tr w:rsidR="000677B4" w:rsidTr="00B14AC2">
        <w:trPr>
          <w:trHeight w:val="2118"/>
        </w:trPr>
        <w:tc>
          <w:tcPr>
            <w:tcW w:w="8364" w:type="dxa"/>
            <w:gridSpan w:val="3"/>
          </w:tcPr>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»Nadzorni odbor Teniške zveze Slovenije se konstituira v naslednji sestavi:</w:t>
            </w: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 Anton Grosman, predsednik Nadzornega odbora Teniške zveze Slovenije;</w:t>
            </w: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 Marko Smolčič, član Nadzornega odbora Teniške zveze Slovenije;</w:t>
            </w:r>
          </w:p>
          <w:p w:rsidR="000677B4" w:rsidRPr="00144F6C" w:rsidRDefault="000677B4" w:rsidP="00144F6C">
            <w:pPr>
              <w:spacing w:after="0"/>
              <w:jc w:val="both"/>
              <w:rPr>
                <w:rFonts w:ascii="Arial Narrow" w:hAnsi="Arial Narrow" w:cs="Tahoma"/>
                <w:sz w:val="24"/>
                <w:szCs w:val="24"/>
              </w:rPr>
            </w:pPr>
            <w:r>
              <w:rPr>
                <w:rFonts w:ascii="Arial Narrow" w:hAnsi="Arial Narrow" w:cs="Tahoma"/>
                <w:sz w:val="24"/>
                <w:szCs w:val="24"/>
              </w:rPr>
              <w:t>- Nina Spremo, članica Nadzornega odbora Teniške zveze Slovenije.«</w:t>
            </w:r>
          </w:p>
        </w:tc>
      </w:tr>
      <w:tr w:rsidR="000677B4" w:rsidTr="00B14AC2">
        <w:trPr>
          <w:trHeight w:val="432"/>
        </w:trPr>
        <w:tc>
          <w:tcPr>
            <w:tcW w:w="1147" w:type="dxa"/>
          </w:tcPr>
          <w:p w:rsidR="000677B4" w:rsidRDefault="000677B4" w:rsidP="00B14AC2">
            <w:pPr>
              <w:pStyle w:val="NormalWeb"/>
              <w:spacing w:before="0" w:beforeAutospacing="0" w:after="0" w:afterAutospacing="0"/>
              <w:jc w:val="center"/>
              <w:rPr>
                <w:rFonts w:ascii="Arial Narrow" w:hAnsi="Arial Narrow" w:cs="Tahoma"/>
              </w:rPr>
            </w:pPr>
            <w:r>
              <w:rPr>
                <w:rFonts w:ascii="Arial Narrow" w:hAnsi="Arial Narrow" w:cs="Tahoma"/>
              </w:rPr>
              <w:t>ZA</w:t>
            </w:r>
          </w:p>
        </w:tc>
        <w:tc>
          <w:tcPr>
            <w:tcW w:w="518" w:type="dxa"/>
          </w:tcPr>
          <w:p w:rsidR="000677B4" w:rsidRDefault="000677B4" w:rsidP="00B14AC2">
            <w:pPr>
              <w:pStyle w:val="NormalWeb"/>
              <w:spacing w:before="0" w:beforeAutospacing="0" w:after="0" w:afterAutospacing="0"/>
              <w:jc w:val="center"/>
              <w:rPr>
                <w:rFonts w:ascii="Arial Narrow" w:hAnsi="Arial Narrow" w:cs="Tahoma"/>
              </w:rPr>
            </w:pPr>
            <w:r>
              <w:rPr>
                <w:rFonts w:ascii="Arial Narrow" w:hAnsi="Arial Narrow" w:cs="Tahoma"/>
              </w:rPr>
              <w:t>3</w:t>
            </w:r>
          </w:p>
        </w:tc>
        <w:tc>
          <w:tcPr>
            <w:tcW w:w="6699" w:type="dxa"/>
          </w:tcPr>
          <w:p w:rsidR="000677B4" w:rsidRDefault="000677B4" w:rsidP="00B14AC2">
            <w:pPr>
              <w:spacing w:after="0"/>
              <w:rPr>
                <w:rFonts w:ascii="Arial Narrow" w:hAnsi="Arial Narrow" w:cs="Tahoma"/>
                <w:sz w:val="24"/>
                <w:szCs w:val="24"/>
              </w:rPr>
            </w:pPr>
            <w:r>
              <w:rPr>
                <w:rFonts w:ascii="Arial Narrow" w:hAnsi="Arial Narrow" w:cs="Tahoma"/>
                <w:sz w:val="24"/>
                <w:szCs w:val="24"/>
              </w:rPr>
              <w:t>Anton Grosman, Marko Smolčič, Nina Spremo.</w:t>
            </w:r>
          </w:p>
        </w:tc>
      </w:tr>
      <w:tr w:rsidR="000677B4" w:rsidTr="00B14AC2">
        <w:tc>
          <w:tcPr>
            <w:tcW w:w="1147" w:type="dxa"/>
          </w:tcPr>
          <w:p w:rsidR="000677B4" w:rsidRDefault="000677B4" w:rsidP="00B14AC2">
            <w:pPr>
              <w:pStyle w:val="NormalWeb"/>
              <w:spacing w:before="0" w:beforeAutospacing="0" w:after="0" w:afterAutospacing="0"/>
              <w:jc w:val="center"/>
              <w:rPr>
                <w:rFonts w:ascii="Arial Narrow" w:hAnsi="Arial Narrow" w:cs="Tahoma"/>
              </w:rPr>
            </w:pPr>
            <w:r>
              <w:rPr>
                <w:rFonts w:ascii="Arial Narrow" w:hAnsi="Arial Narrow" w:cs="Tahoma"/>
              </w:rPr>
              <w:t>PROTI</w:t>
            </w:r>
          </w:p>
        </w:tc>
        <w:tc>
          <w:tcPr>
            <w:tcW w:w="518" w:type="dxa"/>
          </w:tcPr>
          <w:p w:rsidR="000677B4" w:rsidRDefault="000677B4" w:rsidP="00B14AC2">
            <w:pPr>
              <w:pStyle w:val="NormalWeb"/>
              <w:spacing w:before="0" w:beforeAutospacing="0" w:after="0" w:afterAutospacing="0"/>
              <w:jc w:val="center"/>
              <w:rPr>
                <w:rFonts w:ascii="Arial Narrow" w:hAnsi="Arial Narrow" w:cs="Tahoma"/>
              </w:rPr>
            </w:pPr>
            <w:r>
              <w:rPr>
                <w:rFonts w:ascii="Arial Narrow" w:hAnsi="Arial Narrow" w:cs="Tahoma"/>
              </w:rPr>
              <w:t>0</w:t>
            </w:r>
          </w:p>
        </w:tc>
        <w:tc>
          <w:tcPr>
            <w:tcW w:w="6699" w:type="dxa"/>
          </w:tcPr>
          <w:p w:rsidR="000677B4" w:rsidRDefault="000677B4" w:rsidP="00B14AC2">
            <w:pPr>
              <w:pStyle w:val="NormalWeb"/>
              <w:spacing w:before="0" w:beforeAutospacing="0" w:after="0" w:afterAutospacing="0" w:line="276" w:lineRule="auto"/>
              <w:rPr>
                <w:rFonts w:ascii="Arial Narrow" w:hAnsi="Arial Narrow" w:cs="Tahoma"/>
              </w:rPr>
            </w:pPr>
          </w:p>
        </w:tc>
      </w:tr>
      <w:tr w:rsidR="000677B4" w:rsidTr="00B14AC2">
        <w:tc>
          <w:tcPr>
            <w:tcW w:w="1147" w:type="dxa"/>
          </w:tcPr>
          <w:p w:rsidR="000677B4" w:rsidRDefault="000677B4" w:rsidP="00B14AC2">
            <w:pPr>
              <w:pStyle w:val="NormalWeb"/>
              <w:spacing w:before="0" w:beforeAutospacing="0" w:after="0" w:afterAutospacing="0"/>
              <w:jc w:val="center"/>
              <w:rPr>
                <w:rFonts w:ascii="Arial Narrow" w:hAnsi="Arial Narrow" w:cs="Tahoma"/>
              </w:rPr>
            </w:pPr>
            <w:r>
              <w:rPr>
                <w:rFonts w:ascii="Arial Narrow" w:hAnsi="Arial Narrow" w:cs="Tahoma"/>
              </w:rPr>
              <w:t>VZDRŽANI</w:t>
            </w:r>
          </w:p>
        </w:tc>
        <w:tc>
          <w:tcPr>
            <w:tcW w:w="518" w:type="dxa"/>
          </w:tcPr>
          <w:p w:rsidR="000677B4" w:rsidRDefault="000677B4" w:rsidP="00B14AC2">
            <w:pPr>
              <w:pStyle w:val="NormalWeb"/>
              <w:spacing w:before="0" w:beforeAutospacing="0" w:after="0" w:afterAutospacing="0"/>
              <w:jc w:val="center"/>
              <w:rPr>
                <w:rFonts w:ascii="Arial Narrow" w:hAnsi="Arial Narrow" w:cs="Tahoma"/>
              </w:rPr>
            </w:pPr>
            <w:r>
              <w:rPr>
                <w:rFonts w:ascii="Arial Narrow" w:hAnsi="Arial Narrow" w:cs="Tahoma"/>
              </w:rPr>
              <w:t>0</w:t>
            </w:r>
          </w:p>
        </w:tc>
        <w:tc>
          <w:tcPr>
            <w:tcW w:w="6699" w:type="dxa"/>
          </w:tcPr>
          <w:p w:rsidR="000677B4" w:rsidRDefault="000677B4" w:rsidP="00B14AC2">
            <w:pPr>
              <w:pStyle w:val="NormalWeb"/>
              <w:spacing w:before="0" w:beforeAutospacing="0" w:after="0" w:afterAutospacing="0" w:line="276" w:lineRule="auto"/>
              <w:rPr>
                <w:rFonts w:ascii="Arial Narrow" w:hAnsi="Arial Narrow" w:cs="Tahoma"/>
              </w:rPr>
            </w:pPr>
          </w:p>
        </w:tc>
      </w:tr>
    </w:tbl>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Sklep je soglasno sprejet.</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Ad 3)</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 xml:space="preserve">Potekala je razprava o Skupščini TZS, ki je bila dne 15.01.2015. </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Ugotovi se, da zapisnik ni bil še izdelan, zaradi česar se zapisnikarja poziva, da naj zapisnik izdela najkasneje do 30.01.2015.</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Skupščina je izvolila Statutarno komisijo, ki bo obravnavala pripombe in predloge na že pripravljen statut ter poslovnike organov TZS, ki so jih klubi že prejeli v vednost po elektronski pošti, in na zadnje pripravila prečiščeno besedilo vseh aktov, o katerih bo o sprejemu odločala Skupščina na naslednjem zasedanju. Glede na to, da Predsednik ni bil posebej izvoljen, Nadzorni odbor predlaga, da se na prvi seji znotraj tovrstne komisije izvoli Predsednika, ki bo skrbel, da se v postavljenem roku izvršijo dolžnosti, ki jih je naložila Skupščina.</w:t>
      </w: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br/>
        <w:t>Nadalje je Skupščina sprejela sklep, po katerem imajo člani Nadzornega odbora pravico prisostvovanja na sejah organov in komisij TZS, zaradi česar se pisarno TZS prosi, da o sejah pravočasno obvešča člane Nadzornega odbora.</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Na zadnje, je Skupščina pod točko Razno naložila Nadzornemu odboru, da opravi Pregled poslovanja za preteklo obdobje, zlasti za leti 2013 in 2014 ter vso dokumentacijo oziroma pogodbe, ki se tudi trenutno izvršujejo.</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Pregled poslovanja bo trajal predvidoma mesec dni in se bo opravil v prostorih Teniške zveze Slovenije oziroma v prostorih, kjer se nahaja celotna dokumentacija, ki je predmet pregleda. V tem času bodo člani Nadzornega odbora prisotni praviloma 5 ur dnevno, vsaj tri krat tedensko, po predhodni uskladitvi terminov z Direktorjem TZS in računovodkinjo Ireno Pekolj.</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 xml:space="preserve">Po dokončno opravljenem pregledu bo Nadzorni odbor v roku 15 dni pripravil Zapisnik in Poročilo, na katerega bosta imela Predsednik TZS in Direktor TZS pravico do podaje pripomb in pravico do izjave, in sicer v roku 15 dni od vročitve. </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 xml:space="preserve">Po prejemu morebitnih pripomb in izjav, bo Nadzorni odbor v nadaljnjem roku 15 dni pripravil dokončno Poročilo ter ga posredoval Upravnemu odboru TZS, s pozivom, da naj skliče sejo Upravnega odbora v roku 30 dni, na kateri bo razpravljala o Poročilu. </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Upravni odbor bo nato v roku 60 dni od opravljene seje, podal svoje stališče in ga posredoval Nadzornemu odboru. Dokočno Poročilo z vsemi ugotovitvami bo nato posredovano v vednost vsem članom TZS.</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Ad 4)</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Pod to točko ni bilo razprave, zato je Predsednik Nadzornega odbora TZS zaključil sejo.</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Seja je zaključila z delom ob 19.25.</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r>
        <w:rPr>
          <w:rFonts w:ascii="Arial Narrow" w:hAnsi="Arial Narrow" w:cs="Tahoma"/>
          <w:sz w:val="24"/>
          <w:szCs w:val="24"/>
        </w:rPr>
        <w:t>Sejo je sklical in ji predsedoval Predsednik Nadzornega odbora TZS Anton Grosman.</w:t>
      </w:r>
    </w:p>
    <w:p w:rsidR="000677B4" w:rsidRDefault="000677B4" w:rsidP="00B14AC2">
      <w:pPr>
        <w:spacing w:after="0"/>
        <w:jc w:val="both"/>
        <w:rPr>
          <w:rFonts w:ascii="Arial Narrow" w:hAnsi="Arial Narrow" w:cs="Tahoma"/>
          <w:sz w:val="24"/>
          <w:szCs w:val="24"/>
        </w:rPr>
      </w:pPr>
    </w:p>
    <w:p w:rsidR="000677B4" w:rsidRDefault="000677B4" w:rsidP="00B14AC2">
      <w:pPr>
        <w:spacing w:after="0"/>
        <w:jc w:val="both"/>
        <w:rPr>
          <w:rFonts w:ascii="Arial Narrow" w:hAnsi="Arial Narrow" w:cs="Tahoma"/>
          <w:sz w:val="24"/>
          <w:szCs w:val="24"/>
        </w:rPr>
      </w:pPr>
    </w:p>
    <w:tbl>
      <w:tblPr>
        <w:tblW w:w="0" w:type="auto"/>
        <w:jc w:val="center"/>
        <w:tblLook w:val="00A0"/>
      </w:tblPr>
      <w:tblGrid>
        <w:gridCol w:w="4606"/>
        <w:gridCol w:w="4606"/>
      </w:tblGrid>
      <w:tr w:rsidR="000677B4" w:rsidTr="00DD34DA">
        <w:trPr>
          <w:jc w:val="center"/>
        </w:trPr>
        <w:tc>
          <w:tcPr>
            <w:tcW w:w="4606" w:type="dxa"/>
          </w:tcPr>
          <w:p w:rsidR="000677B4" w:rsidRDefault="000677B4" w:rsidP="00B14AC2">
            <w:pPr>
              <w:spacing w:after="0"/>
              <w:jc w:val="center"/>
              <w:rPr>
                <w:rFonts w:ascii="Arial Narrow" w:hAnsi="Arial Narrow" w:cs="Tahoma"/>
                <w:b/>
                <w:sz w:val="24"/>
                <w:szCs w:val="24"/>
              </w:rPr>
            </w:pPr>
            <w:r>
              <w:rPr>
                <w:rFonts w:ascii="Arial Narrow" w:hAnsi="Arial Narrow" w:cs="Tahoma"/>
                <w:b/>
                <w:sz w:val="24"/>
                <w:szCs w:val="24"/>
              </w:rPr>
              <w:t>Zapisnik zapisala:</w:t>
            </w:r>
          </w:p>
          <w:p w:rsidR="000677B4" w:rsidRDefault="000677B4" w:rsidP="00B14AC2">
            <w:pPr>
              <w:spacing w:after="0"/>
              <w:jc w:val="center"/>
              <w:rPr>
                <w:rFonts w:ascii="Arial Narrow" w:hAnsi="Arial Narrow" w:cs="Tahoma"/>
                <w:sz w:val="24"/>
                <w:szCs w:val="24"/>
              </w:rPr>
            </w:pPr>
            <w:r>
              <w:rPr>
                <w:rFonts w:ascii="Arial Narrow" w:hAnsi="Arial Narrow" w:cs="Tahoma"/>
                <w:sz w:val="24"/>
                <w:szCs w:val="24"/>
              </w:rPr>
              <w:t>Nina Spremo</w:t>
            </w:r>
          </w:p>
        </w:tc>
        <w:tc>
          <w:tcPr>
            <w:tcW w:w="4606" w:type="dxa"/>
          </w:tcPr>
          <w:p w:rsidR="000677B4" w:rsidRDefault="000677B4" w:rsidP="00B14AC2">
            <w:pPr>
              <w:spacing w:after="0"/>
              <w:jc w:val="center"/>
              <w:rPr>
                <w:rFonts w:ascii="Arial Narrow" w:hAnsi="Arial Narrow" w:cs="Tahoma"/>
                <w:b/>
                <w:sz w:val="24"/>
                <w:szCs w:val="24"/>
              </w:rPr>
            </w:pPr>
            <w:r>
              <w:rPr>
                <w:rFonts w:ascii="Arial Narrow" w:hAnsi="Arial Narrow" w:cs="Tahoma"/>
                <w:b/>
                <w:sz w:val="24"/>
                <w:szCs w:val="24"/>
              </w:rPr>
              <w:t>Zapisnik potrjuje:</w:t>
            </w:r>
          </w:p>
          <w:p w:rsidR="000677B4" w:rsidRDefault="000677B4" w:rsidP="00B14AC2">
            <w:pPr>
              <w:spacing w:after="0"/>
              <w:jc w:val="center"/>
              <w:rPr>
                <w:rFonts w:ascii="Arial Narrow" w:hAnsi="Arial Narrow" w:cs="Tahoma"/>
                <w:sz w:val="24"/>
                <w:szCs w:val="24"/>
              </w:rPr>
            </w:pPr>
            <w:r>
              <w:rPr>
                <w:rFonts w:ascii="Arial Narrow" w:hAnsi="Arial Narrow" w:cs="Tahoma"/>
                <w:sz w:val="24"/>
                <w:szCs w:val="24"/>
              </w:rPr>
              <w:t>Anton Grosman</w:t>
            </w:r>
            <w:bookmarkStart w:id="0" w:name="_GoBack"/>
            <w:bookmarkEnd w:id="0"/>
          </w:p>
          <w:p w:rsidR="000677B4" w:rsidRDefault="000677B4" w:rsidP="00B14AC2">
            <w:pPr>
              <w:spacing w:after="0"/>
              <w:jc w:val="center"/>
              <w:rPr>
                <w:rFonts w:ascii="Arial Narrow" w:hAnsi="Arial Narrow" w:cs="Tahoma"/>
                <w:sz w:val="24"/>
                <w:szCs w:val="24"/>
              </w:rPr>
            </w:pPr>
            <w:r>
              <w:rPr>
                <w:rFonts w:ascii="Arial Narrow" w:hAnsi="Arial Narrow" w:cs="Tahoma"/>
                <w:sz w:val="24"/>
                <w:szCs w:val="24"/>
              </w:rPr>
              <w:t xml:space="preserve">Predsednik </w:t>
            </w:r>
          </w:p>
          <w:p w:rsidR="000677B4" w:rsidRDefault="000677B4" w:rsidP="00B14AC2">
            <w:pPr>
              <w:spacing w:after="0"/>
              <w:jc w:val="center"/>
              <w:rPr>
                <w:rFonts w:ascii="Arial Narrow" w:hAnsi="Arial Narrow" w:cs="Tahoma"/>
                <w:sz w:val="24"/>
                <w:szCs w:val="24"/>
              </w:rPr>
            </w:pPr>
            <w:r>
              <w:rPr>
                <w:rFonts w:ascii="Arial Narrow" w:hAnsi="Arial Narrow" w:cs="Tahoma"/>
                <w:sz w:val="24"/>
                <w:szCs w:val="24"/>
              </w:rPr>
              <w:t>Nadzornega Odbora TZS</w:t>
            </w:r>
          </w:p>
        </w:tc>
      </w:tr>
    </w:tbl>
    <w:p w:rsidR="000677B4" w:rsidRDefault="000677B4" w:rsidP="00B14AC2">
      <w:pPr>
        <w:spacing w:after="0"/>
        <w:jc w:val="both"/>
        <w:rPr>
          <w:rFonts w:ascii="Arial Narrow" w:hAnsi="Arial Narrow" w:cs="Tahoma"/>
          <w:sz w:val="24"/>
          <w:szCs w:val="24"/>
        </w:rPr>
      </w:pPr>
    </w:p>
    <w:p w:rsidR="000677B4" w:rsidRDefault="000677B4" w:rsidP="00B14AC2"/>
    <w:sectPr w:rsidR="000677B4" w:rsidSect="004717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ED0"/>
    <w:multiLevelType w:val="hybridMultilevel"/>
    <w:tmpl w:val="CA5EF4E2"/>
    <w:lvl w:ilvl="0" w:tplc="04240011">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nsid w:val="34CA6761"/>
    <w:multiLevelType w:val="hybridMultilevel"/>
    <w:tmpl w:val="CA5EF4E2"/>
    <w:lvl w:ilvl="0" w:tplc="04240011">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nsid w:val="4FEE2E61"/>
    <w:multiLevelType w:val="hybridMultilevel"/>
    <w:tmpl w:val="B6C42D60"/>
    <w:lvl w:ilvl="0" w:tplc="04240011">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4DA"/>
    <w:rsid w:val="000677B4"/>
    <w:rsid w:val="000F5C88"/>
    <w:rsid w:val="00144F6C"/>
    <w:rsid w:val="0047173E"/>
    <w:rsid w:val="00484F20"/>
    <w:rsid w:val="004D1025"/>
    <w:rsid w:val="00500300"/>
    <w:rsid w:val="007B7819"/>
    <w:rsid w:val="007D1001"/>
    <w:rsid w:val="009F373F"/>
    <w:rsid w:val="00A44F4A"/>
    <w:rsid w:val="00A500A1"/>
    <w:rsid w:val="00A6150F"/>
    <w:rsid w:val="00B14AC2"/>
    <w:rsid w:val="00CA52D5"/>
    <w:rsid w:val="00CB67AE"/>
    <w:rsid w:val="00D77333"/>
    <w:rsid w:val="00DD34DA"/>
    <w:rsid w:val="00EA0E50"/>
    <w:rsid w:val="00EA2B3A"/>
    <w:rsid w:val="00EA5E48"/>
    <w:rsid w:val="00EF4731"/>
    <w:rsid w:val="00F643F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34DA"/>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263957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614</Words>
  <Characters>3506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PRVE REDNE SEJE</dc:title>
  <dc:subject/>
  <dc:creator>Aleksandar</dc:creator>
  <cp:keywords/>
  <dc:description/>
  <cp:lastModifiedBy>Anton</cp:lastModifiedBy>
  <cp:revision>2</cp:revision>
  <dcterms:created xsi:type="dcterms:W3CDTF">2015-01-25T19:20:00Z</dcterms:created>
  <dcterms:modified xsi:type="dcterms:W3CDTF">2015-01-25T19:20:00Z</dcterms:modified>
</cp:coreProperties>
</file>