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5D4" w:rsidRDefault="00FA25D4" w:rsidP="00FA25D4">
      <w:pPr>
        <w:pStyle w:val="Brezrazmikov"/>
      </w:pPr>
    </w:p>
    <w:p w:rsidR="00132329" w:rsidRPr="00FA25D4" w:rsidRDefault="008E1D95" w:rsidP="00DA5C74">
      <w:pPr>
        <w:jc w:val="center"/>
        <w:rPr>
          <w:b/>
          <w:sz w:val="32"/>
          <w:szCs w:val="32"/>
        </w:rPr>
      </w:pPr>
      <w:r w:rsidRPr="00FA25D4">
        <w:rPr>
          <w:b/>
          <w:sz w:val="32"/>
          <w:szCs w:val="32"/>
        </w:rPr>
        <w:t>ZAPISNIK SESTANKA PREDSTAVNIKOV TZS IN PREDSTAVNIKOV REGIONALNIH REKREACIJSKIH TENIŠKIH LIG</w:t>
      </w:r>
    </w:p>
    <w:p w:rsidR="008E1D95" w:rsidRDefault="008E1D95" w:rsidP="00DA5C74">
      <w:pPr>
        <w:pStyle w:val="Brezrazmikov"/>
      </w:pPr>
    </w:p>
    <w:p w:rsidR="008E1D95" w:rsidRDefault="008E1D95" w:rsidP="00DA5C74">
      <w:pPr>
        <w:pStyle w:val="Brezrazmikov"/>
        <w:jc w:val="both"/>
      </w:pPr>
      <w:r>
        <w:t>Sestanek je bil sklican na pobudo predsednika Teniške zveze Slovenije Marka Umbergerja</w:t>
      </w:r>
      <w:r w:rsidR="000126B9">
        <w:t xml:space="preserve"> z namenom, da bi vsa rekreativna teniška tekmovanja v Sloveniji povezali oziroma združili v enoten sistem tekmovanj pod okriljem Teniške zveze Slovenije</w:t>
      </w:r>
      <w:r>
        <w:t xml:space="preserve">, potekal pa je </w:t>
      </w:r>
      <w:r w:rsidR="00842AA6">
        <w:t>v torek 26.6</w:t>
      </w:r>
      <w:r>
        <w:t xml:space="preserve">.2012 ob 14.00 uri v sejni sobi dvorane Tivoli v Ljubljani. </w:t>
      </w:r>
    </w:p>
    <w:p w:rsidR="00DA5C74" w:rsidRDefault="00DA5C74" w:rsidP="00DA5C74">
      <w:pPr>
        <w:pStyle w:val="Brezrazmikov"/>
      </w:pPr>
    </w:p>
    <w:p w:rsidR="008E1D95" w:rsidRDefault="008E1D95" w:rsidP="00DA5C74">
      <w:pPr>
        <w:pStyle w:val="Brezrazmikov"/>
        <w:jc w:val="both"/>
      </w:pPr>
      <w:r>
        <w:t>Prisotni: Marko Umberger, Zoran Kofol, Žiga Ham Kacin (vsi TZS), Franci Hrovat (primorska liga), Miha Bitežnik (gorenjska liga), Anton Grosman (šaleška liga), Dušan Razboršek (zasavska liga) in Matjaž Pogačar (ljubljanska in kamniška liga).</w:t>
      </w:r>
    </w:p>
    <w:p w:rsidR="00DA5C74" w:rsidRDefault="00DA5C74" w:rsidP="00DA5C74">
      <w:pPr>
        <w:pStyle w:val="Brezrazmikov"/>
      </w:pPr>
    </w:p>
    <w:p w:rsidR="008E1D95" w:rsidRDefault="008E1D95" w:rsidP="00DA5C74">
      <w:pPr>
        <w:pStyle w:val="Brezrazmikov"/>
        <w:jc w:val="both"/>
      </w:pPr>
      <w:r>
        <w:t>Vabljeni</w:t>
      </w:r>
      <w:r w:rsidR="000126B9">
        <w:t xml:space="preserve"> predstavniki rekreacijskih lig</w:t>
      </w:r>
      <w:r>
        <w:t>, ki so svoj izostanek opravičili: Jernej Jakopina (prekmurska liga), Milan Tomulič (severnoprimorska liga) in Ivan Gerjevič (posavsko-dolenjska liga).</w:t>
      </w:r>
      <w:r w:rsidR="000126B9">
        <w:t xml:space="preserve"> </w:t>
      </w:r>
    </w:p>
    <w:p w:rsidR="00DA5C74" w:rsidRDefault="00DA5C74" w:rsidP="00DA5C74">
      <w:pPr>
        <w:pStyle w:val="Brezrazmikov"/>
        <w:rPr>
          <w:u w:val="single"/>
        </w:rPr>
      </w:pPr>
    </w:p>
    <w:p w:rsidR="00DA5C74" w:rsidRDefault="00DA5C74" w:rsidP="00DA5C74">
      <w:pPr>
        <w:pStyle w:val="Brezrazmikov"/>
        <w:rPr>
          <w:u w:val="single"/>
        </w:rPr>
      </w:pPr>
    </w:p>
    <w:p w:rsidR="00FA25D4" w:rsidRDefault="000126B9" w:rsidP="00DA5C74">
      <w:pPr>
        <w:pStyle w:val="Brezrazmikov"/>
        <w:rPr>
          <w:u w:val="single"/>
        </w:rPr>
      </w:pPr>
      <w:r w:rsidRPr="00F41D96">
        <w:rPr>
          <w:b/>
          <w:u w:val="single"/>
        </w:rPr>
        <w:t>Dnevni red</w:t>
      </w:r>
      <w:r w:rsidRPr="007F7DF9">
        <w:rPr>
          <w:u w:val="single"/>
        </w:rPr>
        <w:t xml:space="preserve">: </w:t>
      </w:r>
    </w:p>
    <w:p w:rsidR="00EE59EF" w:rsidRPr="007F7DF9" w:rsidRDefault="000126B9" w:rsidP="00DA5C74">
      <w:pPr>
        <w:pStyle w:val="Brezrazmikov"/>
        <w:rPr>
          <w:u w:val="single"/>
        </w:rPr>
      </w:pPr>
      <w:r w:rsidRPr="007F7DF9">
        <w:rPr>
          <w:u w:val="single"/>
        </w:rPr>
        <w:t xml:space="preserve">   </w:t>
      </w:r>
    </w:p>
    <w:p w:rsidR="00EE59EF" w:rsidRDefault="00EE59EF" w:rsidP="00DA5C74">
      <w:pPr>
        <w:pStyle w:val="Brezrazmikov"/>
      </w:pPr>
      <w:r>
        <w:t xml:space="preserve">1) Pozdrav in kratka predstavitev namena sestanka </w:t>
      </w:r>
    </w:p>
    <w:p w:rsidR="00EE59EF" w:rsidRDefault="00EE59EF" w:rsidP="00DA5C74">
      <w:pPr>
        <w:pStyle w:val="Brezrazmikov"/>
      </w:pPr>
      <w:r>
        <w:t>2) Predlog Tekmovalnega pravilnika  in Pravilnika o rangiranju</w:t>
      </w:r>
      <w:r w:rsidR="005C1AB2">
        <w:t xml:space="preserve"> rekreacijskih tekmovanj</w:t>
      </w:r>
    </w:p>
    <w:p w:rsidR="00EE59EF" w:rsidRDefault="00EE59EF" w:rsidP="00DA5C74">
      <w:pPr>
        <w:pStyle w:val="Brezrazmikov"/>
      </w:pPr>
      <w:r>
        <w:t xml:space="preserve">3) Razprava na predlog </w:t>
      </w:r>
      <w:r w:rsidR="00F16A66">
        <w:t>t</w:t>
      </w:r>
      <w:r>
        <w:t>ekmovalnega pravilnika</w:t>
      </w:r>
      <w:r w:rsidR="00F16A66">
        <w:t xml:space="preserve"> in p</w:t>
      </w:r>
      <w:r>
        <w:t xml:space="preserve">ravilnika o rangiranju </w:t>
      </w:r>
      <w:r w:rsidR="005C1AB2">
        <w:t>rekreacijskih tekmovanj</w:t>
      </w:r>
    </w:p>
    <w:p w:rsidR="00B35C09" w:rsidRDefault="00B35C09" w:rsidP="00B35C09">
      <w:pPr>
        <w:pStyle w:val="Brezrazmikov"/>
        <w:ind w:left="284" w:hanging="284"/>
      </w:pPr>
      <w:r>
        <w:t>4) Izvolitev tekmovalne komisije rekreacijskih tekmovanj TZS (rekre</w:t>
      </w:r>
      <w:r w:rsidR="0030516E">
        <w:t xml:space="preserve">acijska tekmovalna komisija ali </w:t>
      </w:r>
      <w:r>
        <w:t>kratko RTK)</w:t>
      </w:r>
    </w:p>
    <w:p w:rsidR="00EE59EF" w:rsidRDefault="00B35C09" w:rsidP="00DA5C74">
      <w:pPr>
        <w:pStyle w:val="Brezrazmikov"/>
      </w:pPr>
      <w:r>
        <w:t>5</w:t>
      </w:r>
      <w:r w:rsidR="00034BA3">
        <w:t>) Razno</w:t>
      </w:r>
    </w:p>
    <w:p w:rsidR="007F7DF9" w:rsidRDefault="007F7DF9" w:rsidP="00DA5C74">
      <w:pPr>
        <w:pStyle w:val="Brezrazmikov"/>
      </w:pPr>
    </w:p>
    <w:p w:rsidR="00FA25D4" w:rsidRDefault="00FA25D4" w:rsidP="00DA5C74">
      <w:pPr>
        <w:pStyle w:val="Brezrazmikov"/>
      </w:pPr>
    </w:p>
    <w:p w:rsidR="00034BA3" w:rsidRDefault="00F41D96" w:rsidP="0070560F">
      <w:pPr>
        <w:pStyle w:val="Brezrazmikov"/>
        <w:ind w:left="284" w:hanging="284"/>
        <w:jc w:val="both"/>
      </w:pPr>
      <w:r w:rsidRPr="00C77F44">
        <w:rPr>
          <w:b/>
        </w:rPr>
        <w:t>Ad</w:t>
      </w:r>
      <w:r w:rsidR="00034BA3" w:rsidRPr="00C77F44">
        <w:rPr>
          <w:b/>
        </w:rPr>
        <w:t>1)</w:t>
      </w:r>
      <w:r w:rsidR="00034BA3">
        <w:t xml:space="preserve"> Predsednik TZS M</w:t>
      </w:r>
      <w:r w:rsidR="00966AE4">
        <w:t>arko</w:t>
      </w:r>
      <w:r w:rsidR="00034BA3">
        <w:t xml:space="preserve"> Umberger je pozdravil pris</w:t>
      </w:r>
      <w:r w:rsidR="005C1AB2">
        <w:t xml:space="preserve">otne in izrazil željo, da </w:t>
      </w:r>
      <w:r w:rsidR="00034BA3">
        <w:t xml:space="preserve">TZS z namenom popularizacije teniškega športa </w:t>
      </w:r>
      <w:r w:rsidR="00C716FC">
        <w:t xml:space="preserve">na področju rekreacije rada povezala obstoječe rekreacijske teniške lige, ki potekajo v različnih regijah, in jih nadgradila z novimi tekmovanji ter enotnim sistemom rangiranja oziroma razvrščanja igralcev, ki igrajo na teh tekmovanjih. </w:t>
      </w:r>
    </w:p>
    <w:p w:rsidR="00DA5C74" w:rsidRDefault="00DA5C74" w:rsidP="00DA5C74">
      <w:pPr>
        <w:pStyle w:val="Brezrazmikov"/>
      </w:pPr>
    </w:p>
    <w:p w:rsidR="00C716FC" w:rsidRDefault="00F41D96" w:rsidP="0041491C">
      <w:pPr>
        <w:pStyle w:val="Brezrazmikov"/>
        <w:ind w:left="284" w:hanging="284"/>
        <w:jc w:val="both"/>
      </w:pPr>
      <w:r w:rsidRPr="00C77F44">
        <w:rPr>
          <w:b/>
        </w:rPr>
        <w:t>Ad</w:t>
      </w:r>
      <w:r w:rsidR="00C716FC" w:rsidRPr="00C77F44">
        <w:rPr>
          <w:b/>
        </w:rPr>
        <w:t>2)</w:t>
      </w:r>
      <w:r w:rsidR="00C716FC">
        <w:t xml:space="preserve"> Matjaž Pogačar je predstavil teoretična izhodišča tekmovanj za rekreacijske igralce tenisa, ki temeljijo na tem, da: </w:t>
      </w:r>
    </w:p>
    <w:p w:rsidR="00C716FC" w:rsidRDefault="00C716FC" w:rsidP="00351759">
      <w:pPr>
        <w:pStyle w:val="Brezrazmikov"/>
        <w:ind w:left="567" w:hanging="283"/>
        <w:jc w:val="both"/>
      </w:pPr>
      <w:r>
        <w:t xml:space="preserve">a) </w:t>
      </w:r>
      <w:r w:rsidR="00F41D96">
        <w:t xml:space="preserve"> </w:t>
      </w:r>
      <w:r>
        <w:t xml:space="preserve">se obstoječe regionalne rekreacijske lige ohranjajo oziroma potekajo po enakem sistemu kot doslej; </w:t>
      </w:r>
      <w:r w:rsidR="007F7DF9">
        <w:t>vsa regionalna ligaška tekmovanja, ki naj bi bila vključena v sistem točkovanja TZS, morajo pridobiti licenco – pogoji za pridobitev licence so navedeni v Pravilniku o rangiranju;</w:t>
      </w:r>
    </w:p>
    <w:p w:rsidR="007F7DF9" w:rsidRDefault="00C716FC" w:rsidP="00351759">
      <w:pPr>
        <w:pStyle w:val="Brezrazmikov"/>
        <w:tabs>
          <w:tab w:val="left" w:pos="0"/>
        </w:tabs>
        <w:ind w:left="567" w:hanging="283"/>
        <w:jc w:val="both"/>
      </w:pPr>
      <w:r>
        <w:t xml:space="preserve">b) </w:t>
      </w:r>
      <w:r w:rsidR="00F41D96">
        <w:t xml:space="preserve"> </w:t>
      </w:r>
      <w:r>
        <w:t xml:space="preserve">se </w:t>
      </w:r>
      <w:r w:rsidR="007F7DF9">
        <w:t>v koledar teniških tekmovanj TZS vnese tudi</w:t>
      </w:r>
      <w:r>
        <w:t xml:space="preserve"> tekmovanja za rekreacijske igralce tenisa in sicer državna prvenstva, odprta prvenstva in masterse; </w:t>
      </w:r>
    </w:p>
    <w:p w:rsidR="00DA5C74" w:rsidRDefault="00C716FC" w:rsidP="00351759">
      <w:pPr>
        <w:pStyle w:val="Brezrazmikov"/>
        <w:ind w:left="567" w:hanging="283"/>
        <w:jc w:val="both"/>
      </w:pPr>
      <w:r>
        <w:t xml:space="preserve">c) </w:t>
      </w:r>
      <w:r w:rsidR="00F41D96">
        <w:t xml:space="preserve">  </w:t>
      </w:r>
      <w:r>
        <w:t xml:space="preserve">se uvede enotno točkovanje vseh naštetih tekmovanj </w:t>
      </w:r>
      <w:r w:rsidR="007F7DF9">
        <w:t xml:space="preserve">za rekreativce </w:t>
      </w:r>
      <w:r>
        <w:t xml:space="preserve">in vodi enotna lestvica </w:t>
      </w:r>
      <w:r w:rsidR="00351759">
        <w:t xml:space="preserve">  </w:t>
      </w:r>
      <w:r>
        <w:t>TZS za rekreativce</w:t>
      </w:r>
      <w:r w:rsidR="00F41D96">
        <w:t>, za katero štejejo točke, dosežene na dveh državnih (zimsko in poletno), šestih odprtih prvenstvih, mastersu najboljših 32 igralcev</w:t>
      </w:r>
      <w:r w:rsidR="00E91B7A">
        <w:t xml:space="preserve"> ter</w:t>
      </w:r>
      <w:r w:rsidR="00F41D96">
        <w:t xml:space="preserve"> v ligaškem tekmovanju</w:t>
      </w:r>
      <w:r w:rsidR="00E91B7A">
        <w:t xml:space="preserve"> (šteje boljš</w:t>
      </w:r>
      <w:r w:rsidR="00E843CD">
        <w:t>i točkovni izkupiček, če igralec</w:t>
      </w:r>
      <w:r w:rsidR="00E91B7A">
        <w:t xml:space="preserve"> igra </w:t>
      </w:r>
      <w:r w:rsidR="00E843CD">
        <w:t>v več</w:t>
      </w:r>
      <w:r w:rsidR="00E91B7A">
        <w:t xml:space="preserve"> ligah)</w:t>
      </w:r>
      <w:r w:rsidR="00DA5C74">
        <w:t>;</w:t>
      </w:r>
    </w:p>
    <w:p w:rsidR="00C716FC" w:rsidRDefault="00C716FC" w:rsidP="00351759">
      <w:pPr>
        <w:pStyle w:val="Brezrazmikov"/>
        <w:ind w:left="567" w:hanging="283"/>
        <w:jc w:val="both"/>
      </w:pPr>
      <w:r>
        <w:t>d)</w:t>
      </w:r>
      <w:r w:rsidR="00F41D96">
        <w:t xml:space="preserve">  </w:t>
      </w:r>
      <w:r w:rsidR="007F7DF9">
        <w:t xml:space="preserve">vsa rekreacijska tekmovanja vodi Tekmovalna komisija </w:t>
      </w:r>
      <w:r w:rsidR="003867F9">
        <w:t xml:space="preserve">rekreacijskih tekmovanj </w:t>
      </w:r>
      <w:r w:rsidR="007F7DF9">
        <w:t>(rekreacijska tekmovalna komisija ali kratko RTK)</w:t>
      </w:r>
      <w:r w:rsidR="0041491C">
        <w:t>;</w:t>
      </w:r>
    </w:p>
    <w:p w:rsidR="0041491C" w:rsidRDefault="00F41D96" w:rsidP="00351759">
      <w:pPr>
        <w:pStyle w:val="Brezrazmikov"/>
        <w:ind w:left="567" w:hanging="283"/>
        <w:jc w:val="both"/>
      </w:pPr>
      <w:r>
        <w:t xml:space="preserve">e)  </w:t>
      </w:r>
      <w:r w:rsidR="0041491C">
        <w:t>se morajo vsi igralci, ki želijo nastopiti na državnih in odprtih prvenstvih registrirati  (brezplačna prva registracija se opravi preko spletne aplikacije, ni potrebne slike, ni potrebno fotokopirati/skenirati  osebnih dokumentov);</w:t>
      </w:r>
    </w:p>
    <w:p w:rsidR="00E843CD" w:rsidRDefault="00E843CD" w:rsidP="00723C77">
      <w:pPr>
        <w:pStyle w:val="Brezrazmikov"/>
        <w:ind w:left="567" w:hanging="283"/>
        <w:jc w:val="both"/>
      </w:pPr>
    </w:p>
    <w:p w:rsidR="00723C77" w:rsidRDefault="00723C77" w:rsidP="00723C77">
      <w:pPr>
        <w:pStyle w:val="Brezrazmikov"/>
        <w:ind w:left="284" w:hanging="283"/>
        <w:jc w:val="both"/>
      </w:pPr>
      <w:r w:rsidRPr="00C77F44">
        <w:rPr>
          <w:b/>
        </w:rPr>
        <w:t>Ad3)</w:t>
      </w:r>
      <w:r>
        <w:t xml:space="preserve">  Dušan Razboršek izpostavi problem bivših tekmovalcev, ki po predlogu tekmovalnega pravilnika ne smejo nastopiti na odprtih in državnih prvenstvih oziroma ne morejo biti uvrščeni na jakostno lestvico za rekreativce. </w:t>
      </w:r>
      <w:r w:rsidR="002024F8">
        <w:t xml:space="preserve">Veliko igralcev, ki so bili v nekem trenutku registrirani, po njegovem mnenju nikoli ni treniralo, tenis so se naučili sami, bili pa so za različne </w:t>
      </w:r>
      <w:r w:rsidR="00170D11">
        <w:t xml:space="preserve">»tretjerazredne </w:t>
      </w:r>
      <w:r w:rsidR="002024F8">
        <w:t>ekipe</w:t>
      </w:r>
      <w:r w:rsidR="00170D11">
        <w:t>«</w:t>
      </w:r>
      <w:r w:rsidR="002024F8">
        <w:t xml:space="preserve"> </w:t>
      </w:r>
      <w:r w:rsidR="00170D11">
        <w:t xml:space="preserve">in </w:t>
      </w:r>
      <w:r w:rsidR="002024F8">
        <w:t>vč</w:t>
      </w:r>
      <w:r w:rsidR="00170D11">
        <w:t>asih celo brez njihovega privoljenja</w:t>
      </w:r>
      <w:r w:rsidR="002024F8">
        <w:t xml:space="preserve"> registrirani kot »igralci za rezervo«. Predlagal je, da se iz arhiva registracij oziroma jakostnih lestvic ugotovi, ali so taki igralci dejansko bili »samo rezerve« (ali pa so morda igrali in osvajali točke za jakostno lestvico TZS), in da se jim v tem primeru dovoli nastop na rekreacijskih tekmovanjih TZS. </w:t>
      </w:r>
    </w:p>
    <w:p w:rsidR="0061029E" w:rsidRDefault="0061029E" w:rsidP="00723C77">
      <w:pPr>
        <w:pStyle w:val="Brezrazmikov"/>
        <w:ind w:left="284" w:hanging="283"/>
        <w:jc w:val="both"/>
      </w:pPr>
      <w:r>
        <w:t xml:space="preserve">      Matjaž Pogačar mu odgovori, da so se »</w:t>
      </w:r>
      <w:r w:rsidR="00B35C09">
        <w:t xml:space="preserve">idejni očetje </w:t>
      </w:r>
      <w:r>
        <w:t xml:space="preserve">rekreacijskih tekmovanj« oziroma predlagatelji rekreacijskih pravilnikov tega problema zavedali, zato so na prvem državnem prvenstvu za rekreativce v Kamniku razpisali posebno tekmovanje za bivše tekmovalce, na katerega pa se ni prijavilo niti deset igralcev. Zanimanje za igranje je med temi igralci očitno majhno, tveganje, da bi zaradi bivših tekmovalcev, ki bi »ubijali« rekreativno konkurenco in jo zaradi tega odvračali od udeležbe, pa veliko. Tudi drugi prisotni so bili mnenja, da »mešanje« čistih rekreativcev in bivših tekmovalcev lahko vodi k temu, da se prvi ne bodo želeli udeleževati rekreativnih tekmovanj, zato se je te problematike treba lotiti </w:t>
      </w:r>
      <w:r w:rsidR="00170D11">
        <w:t>zelo strokovno in odgovorno.</w:t>
      </w:r>
    </w:p>
    <w:p w:rsidR="0061029E" w:rsidRDefault="0061029E" w:rsidP="00723C77">
      <w:pPr>
        <w:pStyle w:val="Brezrazmikov"/>
        <w:ind w:left="284" w:hanging="283"/>
        <w:jc w:val="both"/>
      </w:pPr>
    </w:p>
    <w:p w:rsidR="004C2CB1" w:rsidRDefault="0061029E" w:rsidP="00C12EC2">
      <w:pPr>
        <w:pStyle w:val="Brezrazmikov"/>
        <w:ind w:left="284" w:hanging="284"/>
        <w:jc w:val="both"/>
      </w:pPr>
      <w:r>
        <w:t xml:space="preserve"> </w:t>
      </w:r>
      <w:r w:rsidR="004C2CB1">
        <w:t xml:space="preserve">     </w:t>
      </w:r>
      <w:r w:rsidR="004C2CB1" w:rsidRPr="0061029E">
        <w:rPr>
          <w:b/>
        </w:rPr>
        <w:t>SKLEP 1</w:t>
      </w:r>
      <w:r w:rsidR="004C2CB1">
        <w:t xml:space="preserve">: </w:t>
      </w:r>
      <w:r w:rsidR="00C12EC2" w:rsidRPr="00C12EC2">
        <w:t>V tekmovalni sezoni 2012 in 2013 se rekreativna tekmovanja TZS delijo na skupino A, v kateri lahko nastopajo samo čisti rekreativci (igralci, ki nikoli niso bil registrirani kot tekmovalci), in skupino B, v kateri lahko igrajo čisti rekreativci in bivši tekmovalci, ki pa ne smejo biti registrirani po letu 2004.  Rekreativna tekmovalna komisija lahko zavrne prošnjo za registracijo  bivšega tekmovalca, za katerega je mnenja, da bistveno odstopa od kvalitete povprečnega rekreativca v skupini B (na primer: bivši ATP igralec, bivši reprezentant v članski ali juniorski konkurenci, na članski jakostni lestvici uvrščen</w:t>
      </w:r>
      <w:r w:rsidR="00C12EC2">
        <w:t xml:space="preserve">  med najboljših 100, itd.). Prav tako lahko rekreativna tekmovalna komisija dovoli igranje </w:t>
      </w:r>
      <w:r w:rsidR="00E13542">
        <w:t xml:space="preserve">v skupini A </w:t>
      </w:r>
      <w:r w:rsidR="00E450FA">
        <w:t>»</w:t>
      </w:r>
      <w:r w:rsidR="00C12EC2">
        <w:t>bivšemu tekmovalcu</w:t>
      </w:r>
      <w:r w:rsidR="00E450FA">
        <w:t>«</w:t>
      </w:r>
      <w:r w:rsidR="00C12EC2">
        <w:t>, če na podlagi njegovega zahtevka iz arhivov teniških tekmov</w:t>
      </w:r>
      <w:r w:rsidR="00F32ECE">
        <w:t xml:space="preserve">anj ugotovi, da je </w:t>
      </w:r>
      <w:r w:rsidR="00C12EC2">
        <w:t xml:space="preserve">igralec sicer </w:t>
      </w:r>
      <w:r w:rsidR="00F32ECE">
        <w:t xml:space="preserve">bil </w:t>
      </w:r>
      <w:r w:rsidR="00C12EC2">
        <w:t>registriran</w:t>
      </w:r>
      <w:r w:rsidR="00656B8C">
        <w:t xml:space="preserve"> kot tekmoval</w:t>
      </w:r>
      <w:r w:rsidR="003E0120">
        <w:t>e</w:t>
      </w:r>
      <w:r w:rsidR="00656B8C">
        <w:t>c</w:t>
      </w:r>
      <w:r w:rsidR="00C12EC2">
        <w:t>, a ni nikoli zaigral v ligaškem tekmovanju,  na državnih in/ali odprtih prvenstvih TZS ter ni bil uvrščen na jakostni lestvici TZS</w:t>
      </w:r>
      <w:r w:rsidR="003E0120">
        <w:t xml:space="preserve"> (bi</w:t>
      </w:r>
      <w:r w:rsidR="00E450FA">
        <w:t xml:space="preserve">l je torej </w:t>
      </w:r>
      <w:r w:rsidR="003E0120">
        <w:t xml:space="preserve">registriran samo </w:t>
      </w:r>
      <w:r w:rsidR="00E450FA">
        <w:t>»</w:t>
      </w:r>
      <w:r w:rsidR="00FA5872">
        <w:t xml:space="preserve">za </w:t>
      </w:r>
      <w:r w:rsidR="003E0120">
        <w:t>rezervo</w:t>
      </w:r>
      <w:r w:rsidR="00E450FA">
        <w:t>«</w:t>
      </w:r>
      <w:r w:rsidR="00FA5872">
        <w:t xml:space="preserve"> oziroma </w:t>
      </w:r>
      <w:r w:rsidR="00E450FA">
        <w:t xml:space="preserve"> za </w:t>
      </w:r>
      <w:r w:rsidR="00FA5872">
        <w:t>»</w:t>
      </w:r>
      <w:r w:rsidR="00E450FA">
        <w:t>izpolnjevanje kriterijev za pridobivanje občinskih finančnih sredstev za dejavnost«</w:t>
      </w:r>
      <w:r w:rsidR="003E0120">
        <w:t>)</w:t>
      </w:r>
      <w:r w:rsidR="00C12EC2">
        <w:t xml:space="preserve">. </w:t>
      </w:r>
      <w:r w:rsidR="005B1C51">
        <w:t>Odločitev rekreacijske tekmovalne komisije je dokončna in nanjo ni pritožbe.</w:t>
      </w:r>
    </w:p>
    <w:p w:rsidR="00B35C09" w:rsidRDefault="00B35C09" w:rsidP="00723C77">
      <w:pPr>
        <w:pStyle w:val="Brezrazmikov"/>
        <w:ind w:left="284" w:hanging="283"/>
        <w:jc w:val="both"/>
      </w:pPr>
    </w:p>
    <w:p w:rsidR="00B35C09" w:rsidRDefault="00FA25D4" w:rsidP="00723C77">
      <w:pPr>
        <w:pStyle w:val="Brezrazmikov"/>
        <w:ind w:left="284" w:hanging="283"/>
        <w:jc w:val="both"/>
      </w:pPr>
      <w:r w:rsidRPr="00C77F44">
        <w:rPr>
          <w:b/>
        </w:rPr>
        <w:t>Ad4)</w:t>
      </w:r>
      <w:r>
        <w:t xml:space="preserve"> </w:t>
      </w:r>
      <w:r w:rsidR="00B35C09">
        <w:t>Za predsednika Rekreacijske tekmovalne komisije je bil izvoljen Matjaž Pogačar, za podpred</w:t>
      </w:r>
      <w:r>
        <w:t xml:space="preserve">sednika Anton Grosman, za člane komisije </w:t>
      </w:r>
      <w:r w:rsidR="00B35C09">
        <w:t>pa Franci Hrovat, Miha Bitežnik in Dušan Razboršek. Rekreativna tekmovalna komisija v roku petih dni od dneva sestan</w:t>
      </w:r>
      <w:r w:rsidR="00F16A66">
        <w:t>ka pripravi in objavi čistopis pravilnika o rangiranju in t</w:t>
      </w:r>
      <w:r w:rsidR="00B35C09">
        <w:t>ekmovalni pravilnik rekreativnih teniških tekmovanj ter pripravi koledar tekmovanj do konca leta</w:t>
      </w:r>
      <w:r>
        <w:t>.</w:t>
      </w:r>
    </w:p>
    <w:p w:rsidR="00FA25D4" w:rsidRDefault="00FA25D4" w:rsidP="00723C77">
      <w:pPr>
        <w:pStyle w:val="Brezrazmikov"/>
        <w:ind w:left="284" w:hanging="283"/>
        <w:jc w:val="both"/>
      </w:pPr>
    </w:p>
    <w:p w:rsidR="00FA25D4" w:rsidRDefault="00576267" w:rsidP="00723C77">
      <w:pPr>
        <w:pStyle w:val="Brezrazmikov"/>
        <w:ind w:left="284" w:hanging="283"/>
        <w:jc w:val="both"/>
      </w:pPr>
      <w:r w:rsidRPr="00C77F44">
        <w:rPr>
          <w:b/>
        </w:rPr>
        <w:t>Ad5)</w:t>
      </w:r>
      <w:r>
        <w:t xml:space="preserve"> Vse klube oziroma</w:t>
      </w:r>
      <w:r w:rsidR="001F7065">
        <w:t xml:space="preserve"> organizatorje rekreativnih teniških lig TZS pozove, da v roku 14 dni pošljejo pisne vloge za pridobitev licence TZS, ki bo njihovim  ligaškim tekmovanjem omogočala vključitev v točkovanje za jakostno lestvico TZS za rekreativce. </w:t>
      </w:r>
      <w:r w:rsidR="003C2888">
        <w:t xml:space="preserve">Pogoji, ki jih morajo izpolnjevati posamezne lige </w:t>
      </w:r>
      <w:r w:rsidR="001F7065">
        <w:t>za pri</w:t>
      </w:r>
      <w:r w:rsidR="003C2888">
        <w:t>dobitev licence, so napisani v Pravilniku o rangiranju</w:t>
      </w:r>
      <w:r>
        <w:t>, ki</w:t>
      </w:r>
      <w:r w:rsidR="003C2888">
        <w:t xml:space="preserve"> bo v prilogi poziva.</w:t>
      </w:r>
      <w:r>
        <w:t xml:space="preserve"> O vključitvi neke lige v točkovanje za jakostno lestvico TZS </w:t>
      </w:r>
      <w:r w:rsidR="00F16A66">
        <w:t xml:space="preserve"> odloča r</w:t>
      </w:r>
      <w:r>
        <w:t>ekreacijska tekmovalna komisija.</w:t>
      </w:r>
    </w:p>
    <w:p w:rsidR="00FA25D4" w:rsidRDefault="00FA25D4" w:rsidP="005D471B">
      <w:pPr>
        <w:pStyle w:val="Brezrazmikov"/>
        <w:jc w:val="both"/>
      </w:pPr>
    </w:p>
    <w:p w:rsidR="00FA25D4" w:rsidRDefault="00FA25D4" w:rsidP="00723C77">
      <w:pPr>
        <w:pStyle w:val="Brezrazmikov"/>
        <w:ind w:left="284" w:hanging="283"/>
        <w:jc w:val="both"/>
      </w:pPr>
      <w:r>
        <w:t>Sestanek je bil zaključen ob 15.15 uri.</w:t>
      </w:r>
    </w:p>
    <w:p w:rsidR="00FA25D4" w:rsidRDefault="00FA25D4" w:rsidP="003E0120">
      <w:pPr>
        <w:pStyle w:val="Brezrazmikov"/>
        <w:jc w:val="both"/>
      </w:pPr>
    </w:p>
    <w:p w:rsidR="00FA25D4" w:rsidRDefault="00FA25D4" w:rsidP="00C77F44">
      <w:pPr>
        <w:pStyle w:val="Brezrazmikov"/>
        <w:ind w:left="284" w:hanging="283"/>
        <w:jc w:val="both"/>
      </w:pPr>
      <w:r>
        <w:t>Zapisnik napisal:</w:t>
      </w:r>
      <w:r w:rsidR="00C77F44">
        <w:t xml:space="preserve"> </w:t>
      </w:r>
      <w:r>
        <w:t>Matjaž Pogačar</w:t>
      </w:r>
    </w:p>
    <w:p w:rsidR="00842AA6" w:rsidRDefault="00842AA6" w:rsidP="00723C77">
      <w:pPr>
        <w:pStyle w:val="Brezrazmikov"/>
        <w:ind w:left="284" w:hanging="283"/>
        <w:jc w:val="both"/>
      </w:pPr>
    </w:p>
    <w:p w:rsidR="00842AA6" w:rsidRDefault="00842AA6" w:rsidP="00723C77">
      <w:pPr>
        <w:pStyle w:val="Brezrazmikov"/>
        <w:ind w:left="284" w:hanging="283"/>
        <w:jc w:val="both"/>
      </w:pPr>
    </w:p>
    <w:p w:rsidR="00C77F44" w:rsidRDefault="00C77F44" w:rsidP="005B1C51">
      <w:pPr>
        <w:pStyle w:val="Brezrazmikov"/>
        <w:jc w:val="both"/>
      </w:pPr>
    </w:p>
    <w:p w:rsidR="00842AA6" w:rsidRDefault="00842AA6" w:rsidP="00723C77">
      <w:pPr>
        <w:pStyle w:val="Brezrazmikov"/>
        <w:ind w:left="284" w:hanging="283"/>
        <w:jc w:val="both"/>
      </w:pPr>
    </w:p>
    <w:p w:rsidR="00842AA6" w:rsidRDefault="00842AA6" w:rsidP="00723C77">
      <w:pPr>
        <w:pStyle w:val="Brezrazmikov"/>
        <w:ind w:left="284" w:hanging="283"/>
        <w:jc w:val="both"/>
      </w:pPr>
      <w:r>
        <w:t>Ljubljana, 26.6.2012</w:t>
      </w:r>
    </w:p>
    <w:sectPr w:rsidR="00842AA6" w:rsidSect="008E1D95">
      <w:head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0FA" w:rsidRDefault="00AD60FA" w:rsidP="00DA5C74">
      <w:pPr>
        <w:spacing w:after="0" w:line="240" w:lineRule="auto"/>
      </w:pPr>
      <w:r>
        <w:separator/>
      </w:r>
    </w:p>
  </w:endnote>
  <w:endnote w:type="continuationSeparator" w:id="0">
    <w:p w:rsidR="00AD60FA" w:rsidRDefault="00AD60FA" w:rsidP="00DA5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0FA" w:rsidRDefault="00AD60FA" w:rsidP="00DA5C74">
      <w:pPr>
        <w:spacing w:after="0" w:line="240" w:lineRule="auto"/>
      </w:pPr>
      <w:r>
        <w:separator/>
      </w:r>
    </w:p>
  </w:footnote>
  <w:footnote w:type="continuationSeparator" w:id="0">
    <w:p w:rsidR="00AD60FA" w:rsidRDefault="00AD60FA" w:rsidP="00DA5C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C74" w:rsidRDefault="00DA5C74" w:rsidP="00DA5C74">
    <w:pPr>
      <w:pStyle w:val="Glava"/>
      <w:jc w:val="center"/>
    </w:pPr>
    <w:r>
      <w:rPr>
        <w:noProof/>
        <w:lang w:eastAsia="sl-SI"/>
      </w:rPr>
      <w:drawing>
        <wp:inline distT="0" distB="0" distL="0" distR="0">
          <wp:extent cx="628650" cy="549774"/>
          <wp:effectExtent l="19050" t="0" r="0" b="0"/>
          <wp:docPr id="1" name="Slika 0" descr="logo napis TZS rekreacijske li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apis TZS rekreacijske lige.jpg"/>
                  <pic:cNvPicPr/>
                </pic:nvPicPr>
                <pic:blipFill>
                  <a:blip r:embed="rId1"/>
                  <a:stretch>
                    <a:fillRect/>
                  </a:stretch>
                </pic:blipFill>
                <pic:spPr>
                  <a:xfrm>
                    <a:off x="0" y="0"/>
                    <a:ext cx="632657" cy="553278"/>
                  </a:xfrm>
                  <a:prstGeom prst="rect">
                    <a:avLst/>
                  </a:prstGeom>
                </pic:spPr>
              </pic:pic>
            </a:graphicData>
          </a:graphic>
        </wp:inline>
      </w:drawing>
    </w:r>
  </w:p>
  <w:p w:rsidR="00DA5C74" w:rsidRDefault="00DA5C74">
    <w:pPr>
      <w:pStyle w:val="Glav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8E1D95"/>
    <w:rsid w:val="000126B9"/>
    <w:rsid w:val="00034BA3"/>
    <w:rsid w:val="00132329"/>
    <w:rsid w:val="00165AB9"/>
    <w:rsid w:val="00170D11"/>
    <w:rsid w:val="001F7065"/>
    <w:rsid w:val="002024F8"/>
    <w:rsid w:val="002D4ABF"/>
    <w:rsid w:val="0030516E"/>
    <w:rsid w:val="00351759"/>
    <w:rsid w:val="003867F9"/>
    <w:rsid w:val="003B7A88"/>
    <w:rsid w:val="003C2888"/>
    <w:rsid w:val="003D7C34"/>
    <w:rsid w:val="003E0120"/>
    <w:rsid w:val="0041491C"/>
    <w:rsid w:val="004C2CB1"/>
    <w:rsid w:val="00576267"/>
    <w:rsid w:val="005B1C51"/>
    <w:rsid w:val="005C1AB2"/>
    <w:rsid w:val="005D471B"/>
    <w:rsid w:val="0061029E"/>
    <w:rsid w:val="00656B8C"/>
    <w:rsid w:val="006C6767"/>
    <w:rsid w:val="006E6186"/>
    <w:rsid w:val="0070560F"/>
    <w:rsid w:val="00723C77"/>
    <w:rsid w:val="007964F0"/>
    <w:rsid w:val="007F7DF9"/>
    <w:rsid w:val="00842AA6"/>
    <w:rsid w:val="008E1D95"/>
    <w:rsid w:val="00905DFC"/>
    <w:rsid w:val="00966AE4"/>
    <w:rsid w:val="00A16FDD"/>
    <w:rsid w:val="00A92902"/>
    <w:rsid w:val="00AD60FA"/>
    <w:rsid w:val="00B35C09"/>
    <w:rsid w:val="00C12EC2"/>
    <w:rsid w:val="00C716FC"/>
    <w:rsid w:val="00C77F44"/>
    <w:rsid w:val="00C8167F"/>
    <w:rsid w:val="00DA5C74"/>
    <w:rsid w:val="00E13542"/>
    <w:rsid w:val="00E1583E"/>
    <w:rsid w:val="00E450FA"/>
    <w:rsid w:val="00E50141"/>
    <w:rsid w:val="00E843CD"/>
    <w:rsid w:val="00E91B7A"/>
    <w:rsid w:val="00EE59EF"/>
    <w:rsid w:val="00F16A66"/>
    <w:rsid w:val="00F32ECE"/>
    <w:rsid w:val="00F41D96"/>
    <w:rsid w:val="00FA25D4"/>
    <w:rsid w:val="00FA587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32329"/>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E1D95"/>
    <w:pPr>
      <w:spacing w:after="0" w:line="240" w:lineRule="auto"/>
    </w:pPr>
  </w:style>
  <w:style w:type="paragraph" w:styleId="Glava">
    <w:name w:val="header"/>
    <w:basedOn w:val="Navaden"/>
    <w:link w:val="GlavaZnak"/>
    <w:uiPriority w:val="99"/>
    <w:unhideWhenUsed/>
    <w:rsid w:val="00DA5C74"/>
    <w:pPr>
      <w:tabs>
        <w:tab w:val="center" w:pos="4536"/>
        <w:tab w:val="right" w:pos="9072"/>
      </w:tabs>
      <w:spacing w:after="0" w:line="240" w:lineRule="auto"/>
    </w:pPr>
  </w:style>
  <w:style w:type="character" w:customStyle="1" w:styleId="GlavaZnak">
    <w:name w:val="Glava Znak"/>
    <w:basedOn w:val="Privzetapisavaodstavka"/>
    <w:link w:val="Glava"/>
    <w:uiPriority w:val="99"/>
    <w:rsid w:val="00DA5C74"/>
  </w:style>
  <w:style w:type="paragraph" w:styleId="Noga">
    <w:name w:val="footer"/>
    <w:basedOn w:val="Navaden"/>
    <w:link w:val="NogaZnak"/>
    <w:uiPriority w:val="99"/>
    <w:semiHidden/>
    <w:unhideWhenUsed/>
    <w:rsid w:val="00DA5C74"/>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DA5C74"/>
  </w:style>
</w:styles>
</file>

<file path=word/webSettings.xml><?xml version="1.0" encoding="utf-8"?>
<w:webSettings xmlns:r="http://schemas.openxmlformats.org/officeDocument/2006/relationships" xmlns:w="http://schemas.openxmlformats.org/wordprocessingml/2006/main">
  <w:divs>
    <w:div w:id="103457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36B09-9938-4007-B249-13754588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983</Words>
  <Characters>5609</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Matjaz</dc:creator>
  <cp:lastModifiedBy>Matjaz</cp:lastModifiedBy>
  <cp:revision>39</cp:revision>
  <dcterms:created xsi:type="dcterms:W3CDTF">2012-06-26T17:49:00Z</dcterms:created>
  <dcterms:modified xsi:type="dcterms:W3CDTF">2012-06-29T16:44:00Z</dcterms:modified>
</cp:coreProperties>
</file>